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50" w:rsidRPr="00721D81" w:rsidRDefault="00295150" w:rsidP="00721D81">
      <w:pPr>
        <w:spacing w:after="0"/>
        <w:rPr>
          <w:rFonts w:cstheme="minorHAnsi"/>
          <w:sz w:val="24"/>
          <w:szCs w:val="24"/>
        </w:rPr>
      </w:pPr>
      <w:r w:rsidRPr="00721D81">
        <w:rPr>
          <w:rFonts w:cstheme="minorHAns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4C817AAD" wp14:editId="1E4C1B16">
            <wp:simplePos x="0" y="0"/>
            <wp:positionH relativeFrom="column">
              <wp:posOffset>2544928</wp:posOffset>
            </wp:positionH>
            <wp:positionV relativeFrom="paragraph">
              <wp:posOffset>6985</wp:posOffset>
            </wp:positionV>
            <wp:extent cx="687705" cy="836930"/>
            <wp:effectExtent l="0" t="0" r="0" b="1270"/>
            <wp:wrapNone/>
            <wp:docPr id="12" name="Picture 0" descr="Minahasa War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ahasa Warna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98E" w:rsidRPr="00721D81" w:rsidRDefault="003A598E" w:rsidP="00721D81">
      <w:pPr>
        <w:spacing w:after="0"/>
        <w:rPr>
          <w:rFonts w:cstheme="minorHAnsi"/>
          <w:sz w:val="24"/>
          <w:szCs w:val="24"/>
        </w:rPr>
      </w:pPr>
    </w:p>
    <w:p w:rsidR="00295150" w:rsidRPr="00721D81" w:rsidRDefault="00295150" w:rsidP="00721D81">
      <w:pPr>
        <w:spacing w:after="0"/>
        <w:rPr>
          <w:rFonts w:cstheme="minorHAnsi"/>
          <w:sz w:val="24"/>
          <w:szCs w:val="24"/>
        </w:rPr>
      </w:pPr>
    </w:p>
    <w:p w:rsidR="00721D81" w:rsidRDefault="00721D81" w:rsidP="00721D81">
      <w:pPr>
        <w:spacing w:after="0" w:line="360" w:lineRule="auto"/>
        <w:jc w:val="center"/>
        <w:rPr>
          <w:rFonts w:cstheme="minorHAnsi"/>
          <w:b/>
          <w:sz w:val="26"/>
          <w:szCs w:val="26"/>
          <w:lang w:val="id-ID"/>
        </w:rPr>
      </w:pPr>
    </w:p>
    <w:p w:rsidR="00295150" w:rsidRPr="00721D81" w:rsidRDefault="00295150" w:rsidP="00721D81">
      <w:pPr>
        <w:spacing w:after="0" w:line="36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721D81">
        <w:rPr>
          <w:rFonts w:cstheme="minorHAnsi"/>
          <w:b/>
          <w:sz w:val="26"/>
          <w:szCs w:val="26"/>
          <w:lang w:val="id-ID"/>
        </w:rPr>
        <w:t xml:space="preserve">PERJANJIAN KINERJA TAHUN </w:t>
      </w:r>
      <w:r w:rsidR="00010F1F">
        <w:rPr>
          <w:rFonts w:cstheme="minorHAnsi"/>
          <w:b/>
          <w:sz w:val="26"/>
          <w:szCs w:val="26"/>
          <w:lang w:val="id-ID"/>
        </w:rPr>
        <w:t>2021</w:t>
      </w:r>
    </w:p>
    <w:p w:rsidR="00721D81" w:rsidRDefault="00721D81" w:rsidP="00721D81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>Dalam rangka mewujudkan manajeman pemerintahan yang efektif, transparan dan akuntabel serta berorientasi pada hasil, kami yang bertanda tangan di bawah ini :</w:t>
      </w:r>
    </w:p>
    <w:p w:rsidR="00295150" w:rsidRPr="003E70ED" w:rsidRDefault="00295150" w:rsidP="006C2543">
      <w:pPr>
        <w:spacing w:after="0" w:line="48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 xml:space="preserve">Nama </w:t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Pr="00721D81">
        <w:rPr>
          <w:rFonts w:cstheme="minorHAnsi"/>
          <w:sz w:val="24"/>
          <w:szCs w:val="24"/>
          <w:lang w:val="id-ID"/>
        </w:rPr>
        <w:t xml:space="preserve">: </w:t>
      </w:r>
      <w:r w:rsidRPr="003E70ED">
        <w:rPr>
          <w:rFonts w:cstheme="minorHAnsi"/>
          <w:b/>
          <w:sz w:val="24"/>
          <w:szCs w:val="24"/>
          <w:lang w:val="id-ID"/>
        </w:rPr>
        <w:t>Drs. RIVIVA W. MARINGKA, M.Si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 xml:space="preserve">Jabatan </w:t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Pr="00721D81">
        <w:rPr>
          <w:rFonts w:cstheme="minorHAnsi"/>
          <w:sz w:val="24"/>
          <w:szCs w:val="24"/>
          <w:lang w:val="id-ID"/>
        </w:rPr>
        <w:t xml:space="preserve">: </w:t>
      </w:r>
      <w:r w:rsidR="00721D81" w:rsidRPr="00721D81">
        <w:rPr>
          <w:rFonts w:cstheme="minorHAnsi"/>
          <w:sz w:val="24"/>
          <w:szCs w:val="24"/>
          <w:lang w:val="id-ID"/>
        </w:rPr>
        <w:t>KEPALA DINAS PENDIDIKAN KABUPATEN MINAHASA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>Selanjutnya disebut Pihak Pertama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 xml:space="preserve">Nama </w:t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Pr="00721D81">
        <w:rPr>
          <w:rFonts w:cstheme="minorHAnsi"/>
          <w:sz w:val="24"/>
          <w:szCs w:val="24"/>
          <w:lang w:val="id-ID"/>
        </w:rPr>
        <w:t>:</w:t>
      </w:r>
      <w:r w:rsidR="00721D81" w:rsidRPr="00721D81">
        <w:rPr>
          <w:rFonts w:cstheme="minorHAnsi"/>
          <w:sz w:val="24"/>
          <w:szCs w:val="24"/>
          <w:lang w:val="id-ID"/>
        </w:rPr>
        <w:t xml:space="preserve"> </w:t>
      </w:r>
      <w:r w:rsidR="00721D81" w:rsidRPr="003E70ED">
        <w:rPr>
          <w:rFonts w:cstheme="minorHAnsi"/>
          <w:b/>
          <w:sz w:val="24"/>
          <w:szCs w:val="24"/>
          <w:lang w:val="id-ID"/>
        </w:rPr>
        <w:t>Ir. ROYKE O. RORING, M.Si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 xml:space="preserve">Jabatan </w:t>
      </w:r>
      <w:r w:rsidR="00721D81" w:rsidRPr="00721D81">
        <w:rPr>
          <w:rFonts w:cstheme="minorHAnsi"/>
          <w:sz w:val="24"/>
          <w:szCs w:val="24"/>
          <w:lang w:val="id-ID"/>
        </w:rPr>
        <w:tab/>
      </w:r>
      <w:r w:rsidRPr="00721D81">
        <w:rPr>
          <w:rFonts w:cstheme="minorHAnsi"/>
          <w:sz w:val="24"/>
          <w:szCs w:val="24"/>
          <w:lang w:val="id-ID"/>
        </w:rPr>
        <w:t>:</w:t>
      </w:r>
      <w:r w:rsidR="00721D81" w:rsidRPr="00721D81">
        <w:rPr>
          <w:rFonts w:cstheme="minorHAnsi"/>
          <w:sz w:val="24"/>
          <w:szCs w:val="24"/>
          <w:lang w:val="id-ID"/>
        </w:rPr>
        <w:t xml:space="preserve"> BUPATI MINAHASA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>Selaku atasan langsung Pihak Pertama, selanjutnya disebut Pihak Kedua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>Pihak Pertama berjanji akan mewujudkan target kinerja yang seharusnya sesuai lampiran perjanjian ini, dalam rangka mencapai target kinerja jangka menengah seperti yang telah ditetapkan d</w:t>
      </w:r>
      <w:r w:rsidR="00721D81">
        <w:rPr>
          <w:rFonts w:cstheme="minorHAnsi"/>
          <w:sz w:val="24"/>
          <w:szCs w:val="24"/>
          <w:lang w:val="id-ID"/>
        </w:rPr>
        <w:t>alam doku</w:t>
      </w:r>
      <w:r w:rsidRPr="00721D81">
        <w:rPr>
          <w:rFonts w:cstheme="minorHAnsi"/>
          <w:sz w:val="24"/>
          <w:szCs w:val="24"/>
          <w:lang w:val="id-ID"/>
        </w:rPr>
        <w:t>m</w:t>
      </w:r>
      <w:r w:rsidR="00721D81">
        <w:rPr>
          <w:rFonts w:cstheme="minorHAnsi"/>
          <w:sz w:val="24"/>
          <w:szCs w:val="24"/>
          <w:lang w:val="id-ID"/>
        </w:rPr>
        <w:t>e</w:t>
      </w:r>
      <w:r w:rsidRPr="00721D81">
        <w:rPr>
          <w:rFonts w:cstheme="minorHAnsi"/>
          <w:sz w:val="24"/>
          <w:szCs w:val="24"/>
          <w:lang w:val="id-ID"/>
        </w:rPr>
        <w:t>n perencanaan. Keberhasilan dan kegagalan pencapaian target ki</w:t>
      </w:r>
      <w:r w:rsidR="00721D81">
        <w:rPr>
          <w:rFonts w:cstheme="minorHAnsi"/>
          <w:sz w:val="24"/>
          <w:szCs w:val="24"/>
          <w:lang w:val="id-ID"/>
        </w:rPr>
        <w:t>nerja tersebut menjadi tanggung</w:t>
      </w:r>
      <w:r w:rsidRPr="00721D81">
        <w:rPr>
          <w:rFonts w:cstheme="minorHAnsi"/>
          <w:sz w:val="24"/>
          <w:szCs w:val="24"/>
          <w:lang w:val="id-ID"/>
        </w:rPr>
        <w:t>jawab kami.</w:t>
      </w:r>
    </w:p>
    <w:p w:rsidR="00295150" w:rsidRPr="00721D81" w:rsidRDefault="00295150" w:rsidP="006C2543">
      <w:pPr>
        <w:spacing w:after="0" w:line="480" w:lineRule="auto"/>
        <w:jc w:val="both"/>
        <w:rPr>
          <w:rFonts w:cstheme="minorHAnsi"/>
          <w:sz w:val="24"/>
          <w:szCs w:val="24"/>
          <w:lang w:val="id-ID"/>
        </w:rPr>
      </w:pPr>
      <w:r w:rsidRPr="00721D81">
        <w:rPr>
          <w:rFonts w:cstheme="minorHAnsi"/>
          <w:sz w:val="24"/>
          <w:szCs w:val="24"/>
          <w:lang w:val="id-ID"/>
        </w:rPr>
        <w:t>Pihak Kedua akan memberikan supervisi yang diperlukan serta akan melakukan evaluasi terhadap capaian kinerja dari perjanjian ini dan mengambil tindakan yang diperlukan dalam rangka pemberian penghargaan dan sanksi.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21"/>
      </w:tblGrid>
      <w:tr w:rsidR="00661F28" w:rsidRPr="00721D81" w:rsidTr="00661F28">
        <w:tc>
          <w:tcPr>
            <w:tcW w:w="4505" w:type="dxa"/>
          </w:tcPr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PIHAK KEDUA,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Ir. ROYKE O. RORING, M.Si</w:t>
            </w:r>
          </w:p>
        </w:tc>
        <w:tc>
          <w:tcPr>
            <w:tcW w:w="4521" w:type="dxa"/>
          </w:tcPr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sz w:val="24"/>
                <w:szCs w:val="24"/>
                <w:lang w:val="id-ID"/>
              </w:rPr>
              <w:t xml:space="preserve">Tondano,          Januari </w:t>
            </w:r>
            <w:r w:rsidR="00010F1F">
              <w:rPr>
                <w:rFonts w:cstheme="minorHAnsi"/>
                <w:sz w:val="24"/>
                <w:szCs w:val="24"/>
                <w:lang w:val="id-ID"/>
              </w:rPr>
              <w:t>2021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PIHAK PERTAMA,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Drs. RIVIVA W. MARINGKA, M.Si</w:t>
            </w:r>
          </w:p>
          <w:p w:rsidR="00661F28" w:rsidRDefault="00661F28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Default="00661F28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B135D6" w:rsidRDefault="00B135D6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B135D6" w:rsidRPr="00721D81" w:rsidRDefault="00B135D6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721D81" w:rsidRPr="00B655B1" w:rsidRDefault="00721D81" w:rsidP="00721D8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 w:rsidRPr="00B655B1">
        <w:rPr>
          <w:rFonts w:ascii="Arial" w:hAnsi="Arial" w:cs="Arial"/>
          <w:b/>
          <w:sz w:val="26"/>
          <w:szCs w:val="26"/>
          <w:lang w:val="id-ID"/>
        </w:rPr>
        <w:lastRenderedPageBreak/>
        <w:t xml:space="preserve">PERJANJIAN KINERJA TAHUN </w:t>
      </w:r>
      <w:r w:rsidR="00010F1F" w:rsidRPr="00B655B1">
        <w:rPr>
          <w:rFonts w:ascii="Arial" w:hAnsi="Arial" w:cs="Arial"/>
          <w:b/>
          <w:sz w:val="26"/>
          <w:szCs w:val="26"/>
          <w:lang w:val="id-ID"/>
        </w:rPr>
        <w:t>2021</w:t>
      </w:r>
    </w:p>
    <w:p w:rsidR="00721D81" w:rsidRPr="00B655B1" w:rsidRDefault="00721D81" w:rsidP="00721D8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 w:rsidRPr="00B655B1">
        <w:rPr>
          <w:rFonts w:ascii="Arial" w:hAnsi="Arial" w:cs="Arial"/>
          <w:b/>
          <w:sz w:val="26"/>
          <w:szCs w:val="26"/>
          <w:lang w:val="id-ID"/>
        </w:rPr>
        <w:t>DINAS PENDIDIKAN KABUPATEN MINAHASA</w:t>
      </w:r>
    </w:p>
    <w:p w:rsidR="00EF4011" w:rsidRPr="00721D81" w:rsidRDefault="00EF4011" w:rsidP="00721D81">
      <w:pPr>
        <w:spacing w:after="0" w:line="360" w:lineRule="auto"/>
        <w:jc w:val="center"/>
        <w:rPr>
          <w:rFonts w:cstheme="minorHAnsi"/>
          <w:sz w:val="24"/>
          <w:szCs w:val="24"/>
          <w:lang w:val="id-I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2"/>
        <w:gridCol w:w="2827"/>
        <w:gridCol w:w="4539"/>
        <w:gridCol w:w="1203"/>
      </w:tblGrid>
      <w:tr w:rsidR="006C2543" w:rsidRPr="00B655B1" w:rsidTr="000476DE">
        <w:tc>
          <w:tcPr>
            <w:tcW w:w="790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b/>
                <w:sz w:val="24"/>
                <w:szCs w:val="24"/>
                <w:lang w:val="id-ID"/>
              </w:rPr>
              <w:t>SASARAN STRATEGIS</w:t>
            </w:r>
          </w:p>
        </w:tc>
        <w:tc>
          <w:tcPr>
            <w:tcW w:w="4665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b/>
                <w:sz w:val="24"/>
                <w:szCs w:val="24"/>
                <w:lang w:val="id-ID"/>
              </w:rPr>
              <w:t>INDIKATOR KINERJA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b/>
                <w:sz w:val="24"/>
                <w:szCs w:val="24"/>
                <w:lang w:val="id-ID"/>
              </w:rPr>
              <w:t>TARGET</w:t>
            </w:r>
          </w:p>
        </w:tc>
      </w:tr>
      <w:tr w:rsidR="006C2543" w:rsidRPr="00B655B1" w:rsidTr="000476DE">
        <w:trPr>
          <w:trHeight w:val="271"/>
        </w:trPr>
        <w:tc>
          <w:tcPr>
            <w:tcW w:w="790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i/>
                <w:sz w:val="24"/>
                <w:szCs w:val="24"/>
                <w:lang w:val="id-ID"/>
              </w:rPr>
              <w:t>(1)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i/>
                <w:sz w:val="24"/>
                <w:szCs w:val="24"/>
                <w:lang w:val="id-ID"/>
              </w:rPr>
              <w:t>(2)</w:t>
            </w:r>
          </w:p>
        </w:tc>
        <w:tc>
          <w:tcPr>
            <w:tcW w:w="4665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i/>
                <w:sz w:val="24"/>
                <w:szCs w:val="24"/>
                <w:lang w:val="id-ID"/>
              </w:rPr>
              <w:t>(3)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6C2543" w:rsidRPr="00B655B1" w:rsidRDefault="006C2543" w:rsidP="00EF401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i/>
                <w:sz w:val="24"/>
                <w:szCs w:val="24"/>
                <w:lang w:val="id-ID"/>
              </w:rPr>
              <w:t>(4)</w:t>
            </w:r>
          </w:p>
        </w:tc>
      </w:tr>
      <w:tr w:rsidR="006C2543" w:rsidRPr="00B655B1" w:rsidTr="000476DE">
        <w:trPr>
          <w:trHeight w:val="958"/>
        </w:trPr>
        <w:tc>
          <w:tcPr>
            <w:tcW w:w="790" w:type="dxa"/>
            <w:shd w:val="clear" w:color="auto" w:fill="FFFFFF" w:themeFill="background1"/>
          </w:tcPr>
          <w:p w:rsidR="006C2543" w:rsidRPr="00B655B1" w:rsidRDefault="006C2543" w:rsidP="00D801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2891" w:type="dxa"/>
            <w:shd w:val="clear" w:color="auto" w:fill="FFFFFF" w:themeFill="background1"/>
          </w:tcPr>
          <w:p w:rsidR="006C2543" w:rsidRPr="00B655B1" w:rsidRDefault="005F7E0C" w:rsidP="004E5262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</w:rPr>
              <w:t>Meningkatnya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 xml:space="preserve">Tingkat dan Mutu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4665" w:type="dxa"/>
            <w:shd w:val="clear" w:color="auto" w:fill="FFFFFF" w:themeFill="background1"/>
          </w:tcPr>
          <w:p w:rsidR="009A079F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rata-rata lama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sekolah</w:t>
            </w:r>
            <w:proofErr w:type="spellEnd"/>
          </w:p>
          <w:p w:rsidR="005F7E0C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kasar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(APK) SD</w:t>
            </w:r>
          </w:p>
          <w:p w:rsidR="005F7E0C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kasar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(APK) SMP</w:t>
            </w:r>
          </w:p>
          <w:p w:rsidR="005F7E0C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murni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(APM) SD</w:t>
            </w:r>
          </w:p>
          <w:p w:rsidR="005F7E0C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murni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(APM) SMP</w:t>
            </w:r>
          </w:p>
          <w:p w:rsidR="005F7E0C" w:rsidRPr="00B655B1" w:rsidRDefault="005F7E0C" w:rsidP="000476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425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kasar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(APK) PAUD</w:t>
            </w:r>
          </w:p>
        </w:tc>
        <w:tc>
          <w:tcPr>
            <w:tcW w:w="1005" w:type="dxa"/>
            <w:shd w:val="clear" w:color="auto" w:fill="FFFFFF" w:themeFill="background1"/>
          </w:tcPr>
          <w:p w:rsidR="009A079F" w:rsidRPr="00B655B1" w:rsidRDefault="00D77673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9</w:t>
            </w:r>
            <w:r w:rsidR="006C776A" w:rsidRPr="00B655B1">
              <w:rPr>
                <w:rFonts w:ascii="Arial" w:hAnsi="Arial" w:cs="Arial"/>
                <w:sz w:val="24"/>
                <w:szCs w:val="24"/>
                <w:lang w:val="en-ID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8</w:t>
            </w:r>
            <w:r w:rsidR="006C776A" w:rsidRPr="00B655B1">
              <w:rPr>
                <w:rFonts w:ascii="Arial" w:hAnsi="Arial" w:cs="Arial"/>
                <w:sz w:val="24"/>
                <w:szCs w:val="24"/>
                <w:lang w:val="en-ID"/>
              </w:rPr>
              <w:t>0</w:t>
            </w:r>
          </w:p>
          <w:p w:rsidR="00CF3F5D" w:rsidRPr="00B655B1" w:rsidRDefault="00CF3F5D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100%</w:t>
            </w:r>
          </w:p>
          <w:p w:rsidR="00CF3F5D" w:rsidRPr="00B655B1" w:rsidRDefault="00CF3F5D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100%</w:t>
            </w:r>
          </w:p>
          <w:p w:rsidR="00CF3F5D" w:rsidRPr="00B655B1" w:rsidRDefault="00CF3F5D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95%</w:t>
            </w:r>
          </w:p>
          <w:p w:rsidR="00CF3F5D" w:rsidRPr="00B655B1" w:rsidRDefault="00CF3F5D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70%</w:t>
            </w:r>
          </w:p>
          <w:p w:rsidR="009A079F" w:rsidRPr="00B655B1" w:rsidRDefault="00CF3F5D" w:rsidP="0065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70%</w:t>
            </w:r>
          </w:p>
        </w:tc>
      </w:tr>
      <w:tr w:rsidR="006C2543" w:rsidRPr="00B655B1" w:rsidTr="000476DE">
        <w:tc>
          <w:tcPr>
            <w:tcW w:w="790" w:type="dxa"/>
            <w:shd w:val="clear" w:color="auto" w:fill="FFFFFF" w:themeFill="background1"/>
          </w:tcPr>
          <w:p w:rsidR="006C2543" w:rsidRPr="00B655B1" w:rsidRDefault="006C2543" w:rsidP="001716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2891" w:type="dxa"/>
            <w:shd w:val="clear" w:color="auto" w:fill="FFFFFF" w:themeFill="background1"/>
          </w:tcPr>
          <w:p w:rsidR="006C2543" w:rsidRPr="00B655B1" w:rsidRDefault="005F7E0C" w:rsidP="001716E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Meningkatnya Pelayanan Pendidikan Dasar Sembilan Tahun (Wajar 9 Tahun)</w:t>
            </w:r>
          </w:p>
        </w:tc>
        <w:tc>
          <w:tcPr>
            <w:tcW w:w="4665" w:type="dxa"/>
            <w:shd w:val="clear" w:color="auto" w:fill="FFFFFF" w:themeFill="background1"/>
          </w:tcPr>
          <w:p w:rsidR="009A079F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APM SD/MI/Paket A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APM SMP/MTs/Paket B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Rata-rata nilai US SD/MI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Rata-rata nilai US S</w:t>
            </w: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MP</w:t>
            </w: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/M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Ts</w:t>
            </w:r>
            <w:proofErr w:type="spellEnd"/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Prosentase Lembaga SD yang memenuhi Standar</w:t>
            </w:r>
            <w:bookmarkStart w:id="0" w:name="_GoBack"/>
            <w:bookmarkEnd w:id="0"/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3"/>
              </w:numPr>
              <w:ind w:left="396" w:hanging="39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Prosentase Lembaga SMP yang memenuhi Standar</w:t>
            </w:r>
          </w:p>
        </w:tc>
        <w:tc>
          <w:tcPr>
            <w:tcW w:w="1005" w:type="dxa"/>
            <w:shd w:val="clear" w:color="auto" w:fill="FFFFFF" w:themeFill="background1"/>
          </w:tcPr>
          <w:p w:rsidR="00CF3F5D" w:rsidRPr="00B655B1" w:rsidRDefault="00CF3F5D" w:rsidP="00CF3F5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95%</w:t>
            </w:r>
          </w:p>
          <w:p w:rsidR="00CF3F5D" w:rsidRPr="00B655B1" w:rsidRDefault="00CF3F5D" w:rsidP="00CF3F5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70%</w:t>
            </w:r>
          </w:p>
          <w:p w:rsidR="000476DE" w:rsidRPr="00B655B1" w:rsidRDefault="00CF3F5D" w:rsidP="00CF3F5D">
            <w:pPr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6,75</w:t>
            </w:r>
          </w:p>
          <w:p w:rsidR="00CF3F5D" w:rsidRPr="00B655B1" w:rsidRDefault="00CF3F5D" w:rsidP="00CF3F5D">
            <w:pPr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7,50</w:t>
            </w:r>
          </w:p>
          <w:p w:rsidR="00CF3F5D" w:rsidRPr="00B655B1" w:rsidRDefault="00CF3F5D" w:rsidP="00CF3F5D">
            <w:pPr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85%</w:t>
            </w:r>
          </w:p>
          <w:p w:rsidR="00CF3F5D" w:rsidRPr="00B655B1" w:rsidRDefault="00CF3F5D" w:rsidP="00CF3F5D">
            <w:pPr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CF3F5D" w:rsidRPr="00B655B1" w:rsidRDefault="00CF3F5D" w:rsidP="00CF3F5D">
            <w:pPr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80%</w:t>
            </w:r>
          </w:p>
        </w:tc>
      </w:tr>
      <w:tr w:rsidR="006C2543" w:rsidRPr="00B655B1" w:rsidTr="000476DE">
        <w:tc>
          <w:tcPr>
            <w:tcW w:w="790" w:type="dxa"/>
            <w:shd w:val="clear" w:color="auto" w:fill="FFFFFF" w:themeFill="background1"/>
          </w:tcPr>
          <w:p w:rsidR="006C2543" w:rsidRPr="00B655B1" w:rsidRDefault="006C2543" w:rsidP="001716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2891" w:type="dxa"/>
            <w:shd w:val="clear" w:color="auto" w:fill="FFFFFF" w:themeFill="background1"/>
          </w:tcPr>
          <w:p w:rsidR="006C2543" w:rsidRPr="00B655B1" w:rsidRDefault="005F7E0C" w:rsidP="009A079F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Tersedianya Tenaga Kependidikan yang bermutu</w:t>
            </w:r>
          </w:p>
        </w:tc>
        <w:tc>
          <w:tcPr>
            <w:tcW w:w="4665" w:type="dxa"/>
            <w:shd w:val="clear" w:color="auto" w:fill="FFFFFF" w:themeFill="background1"/>
          </w:tcPr>
          <w:p w:rsidR="009A079F" w:rsidRPr="00B655B1" w:rsidRDefault="00362A47" w:rsidP="00BC5C1D">
            <w:pPr>
              <w:pStyle w:val="ListParagraph"/>
              <w:numPr>
                <w:ilvl w:val="0"/>
                <w:numId w:val="5"/>
              </w:numPr>
              <w:ind w:left="389" w:hanging="38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Jumlah Tenaga Pendidik yang mengikuti Pelatihan kompetensi tenaga pendidik (SD dan SMP)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5"/>
              </w:numPr>
              <w:ind w:left="389" w:hanging="38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Jumlah Tenaga Pendidik yang bersertifikasi (PNS dan Non PNS)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5"/>
              </w:numPr>
              <w:ind w:left="389" w:hanging="38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Jumlah Guru yang memenuhi kualifikasi minimal S1/D-IV</w:t>
            </w:r>
          </w:p>
        </w:tc>
        <w:tc>
          <w:tcPr>
            <w:tcW w:w="1005" w:type="dxa"/>
            <w:shd w:val="clear" w:color="auto" w:fill="FFFFFF" w:themeFill="background1"/>
          </w:tcPr>
          <w:p w:rsidR="000476DE" w:rsidRPr="00B655B1" w:rsidRDefault="006C776A" w:rsidP="000476D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8</w:t>
            </w:r>
            <w:r w:rsidR="000476DE" w:rsidRPr="00B655B1">
              <w:rPr>
                <w:rFonts w:ascii="Arial" w:hAnsi="Arial" w:cs="Arial"/>
                <w:sz w:val="24"/>
                <w:szCs w:val="24"/>
                <w:lang w:val="id-ID"/>
              </w:rPr>
              <w:t>0%</w:t>
            </w:r>
          </w:p>
          <w:p w:rsidR="006C2543" w:rsidRPr="00B655B1" w:rsidRDefault="006C2543" w:rsidP="00047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776A" w:rsidRPr="00B655B1" w:rsidRDefault="006C776A" w:rsidP="000476D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0476DE" w:rsidRPr="00B655B1" w:rsidRDefault="000476DE" w:rsidP="000476D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  <w:r w:rsidR="006C776A" w:rsidRPr="00B655B1">
              <w:rPr>
                <w:rFonts w:ascii="Arial" w:hAnsi="Arial" w:cs="Arial"/>
                <w:sz w:val="24"/>
                <w:szCs w:val="24"/>
                <w:lang w:val="en-ID"/>
              </w:rPr>
              <w:t>5</w:t>
            </w: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%</w:t>
            </w:r>
          </w:p>
          <w:p w:rsidR="000476DE" w:rsidRPr="00B655B1" w:rsidRDefault="000476DE" w:rsidP="00047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776A" w:rsidRPr="00B655B1" w:rsidRDefault="006C776A" w:rsidP="00047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5B1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6C2543" w:rsidRPr="00B655B1" w:rsidTr="000476DE">
        <w:tc>
          <w:tcPr>
            <w:tcW w:w="790" w:type="dxa"/>
            <w:shd w:val="clear" w:color="auto" w:fill="FFFFFF" w:themeFill="background1"/>
          </w:tcPr>
          <w:p w:rsidR="006C2543" w:rsidRPr="00B655B1" w:rsidRDefault="000476DE" w:rsidP="001716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2891" w:type="dxa"/>
            <w:shd w:val="clear" w:color="auto" w:fill="FFFFFF" w:themeFill="background1"/>
          </w:tcPr>
          <w:p w:rsidR="006C2543" w:rsidRPr="00B655B1" w:rsidRDefault="005F7E0C" w:rsidP="001716E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655B1">
              <w:rPr>
                <w:rFonts w:ascii="Arial" w:hAnsi="Arial" w:cs="Arial"/>
                <w:sz w:val="24"/>
                <w:szCs w:val="24"/>
                <w:lang w:val="id-ID"/>
              </w:rPr>
              <w:t>Meningkatnya Layanan PAUD dan Pendidikan Non Formal</w:t>
            </w:r>
          </w:p>
        </w:tc>
        <w:tc>
          <w:tcPr>
            <w:tcW w:w="4665" w:type="dxa"/>
            <w:shd w:val="clear" w:color="auto" w:fill="FFFFFF" w:themeFill="background1"/>
          </w:tcPr>
          <w:p w:rsidR="006C2543" w:rsidRPr="00B655B1" w:rsidRDefault="00362A47" w:rsidP="00BC5C1D">
            <w:pPr>
              <w:pStyle w:val="ListParagraph"/>
              <w:numPr>
                <w:ilvl w:val="0"/>
                <w:numId w:val="7"/>
              </w:numPr>
              <w:ind w:left="389" w:hanging="389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Partisipasi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PAUD</w:t>
            </w:r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7"/>
              </w:numPr>
              <w:ind w:left="389" w:hanging="389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Melek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Huruf</w:t>
            </w:r>
            <w:proofErr w:type="spellEnd"/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7"/>
              </w:numPr>
              <w:ind w:left="389" w:hanging="389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Angka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rata-rata lama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sekolah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penduduk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usia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15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tahun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ke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atas</w:t>
            </w:r>
            <w:proofErr w:type="spellEnd"/>
          </w:p>
          <w:p w:rsidR="00362A47" w:rsidRPr="00B655B1" w:rsidRDefault="00362A47" w:rsidP="00BC5C1D">
            <w:pPr>
              <w:pStyle w:val="ListParagraph"/>
              <w:numPr>
                <w:ilvl w:val="0"/>
                <w:numId w:val="7"/>
              </w:numPr>
              <w:ind w:left="389" w:hanging="389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Prosentase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Lembaga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PAUD yang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memenuhi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Standar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Sarana</w:t>
            </w:r>
            <w:proofErr w:type="spellEnd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655B1">
              <w:rPr>
                <w:rFonts w:ascii="Arial" w:hAnsi="Arial" w:cs="Arial"/>
                <w:sz w:val="24"/>
                <w:szCs w:val="24"/>
                <w:lang w:val="en-ID"/>
              </w:rPr>
              <w:t>Prasarana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:rsidR="006C2543" w:rsidRPr="00B655B1" w:rsidRDefault="006C2543" w:rsidP="00047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5B1">
              <w:rPr>
                <w:rFonts w:ascii="Arial" w:hAnsi="Arial" w:cs="Arial"/>
                <w:sz w:val="24"/>
                <w:szCs w:val="24"/>
              </w:rPr>
              <w:t>8</w:t>
            </w:r>
            <w:r w:rsidR="006C776A" w:rsidRPr="00B655B1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  <w:r w:rsidRPr="00B655B1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C776A" w:rsidRPr="00B655B1" w:rsidRDefault="006C776A" w:rsidP="00047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5B1">
              <w:rPr>
                <w:rFonts w:ascii="Arial" w:hAnsi="Arial" w:cs="Arial"/>
                <w:sz w:val="24"/>
                <w:szCs w:val="24"/>
              </w:rPr>
              <w:t>99,89%</w:t>
            </w:r>
          </w:p>
          <w:p w:rsidR="006C776A" w:rsidRPr="00B655B1" w:rsidRDefault="006C776A" w:rsidP="006C7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5B1">
              <w:rPr>
                <w:rFonts w:ascii="Arial" w:hAnsi="Arial" w:cs="Arial"/>
                <w:sz w:val="24"/>
                <w:szCs w:val="24"/>
              </w:rPr>
              <w:t>10,10</w:t>
            </w:r>
          </w:p>
          <w:p w:rsidR="006C776A" w:rsidRPr="00B655B1" w:rsidRDefault="006C776A" w:rsidP="006C7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776A" w:rsidRPr="00B655B1" w:rsidRDefault="006C776A" w:rsidP="006C7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5B1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</w:tbl>
    <w:p w:rsidR="000476DE" w:rsidRDefault="00EF4011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ab/>
      </w:r>
    </w:p>
    <w:p w:rsidR="000476DE" w:rsidRDefault="000476DE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</w:p>
    <w:p w:rsidR="00412019" w:rsidRDefault="00412019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</w:p>
    <w:p w:rsidR="00412019" w:rsidRDefault="00412019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</w:p>
    <w:p w:rsidR="00412019" w:rsidRDefault="00412019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</w:p>
    <w:p w:rsidR="00D8017E" w:rsidRDefault="00EF4011" w:rsidP="00EF4011">
      <w:pPr>
        <w:spacing w:after="0" w:line="480" w:lineRule="auto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lastRenderedPageBreak/>
        <w:tab/>
      </w:r>
    </w:p>
    <w:p w:rsidR="00FC24F1" w:rsidRPr="004176F9" w:rsidRDefault="00FC24F1" w:rsidP="00EF4011">
      <w:pPr>
        <w:spacing w:after="0" w:line="480" w:lineRule="auto"/>
        <w:rPr>
          <w:rFonts w:cstheme="minorHAnsi"/>
          <w:sz w:val="4"/>
          <w:szCs w:val="24"/>
          <w:lang w:val="id-ID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706"/>
        <w:gridCol w:w="5504"/>
        <w:gridCol w:w="2165"/>
        <w:gridCol w:w="981"/>
      </w:tblGrid>
      <w:tr w:rsidR="001A5885" w:rsidRPr="007C083C" w:rsidTr="00DC5C17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>PROGRAM</w:t>
            </w:r>
            <w:r w:rsidR="004E5262"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/ KEGIATAN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>ANGGARAN (Rp.)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1A5885" w:rsidRPr="007C083C" w:rsidTr="00DC5C17">
        <w:trPr>
          <w:jc w:val="center"/>
        </w:trPr>
        <w:tc>
          <w:tcPr>
            <w:tcW w:w="709" w:type="dxa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5670" w:type="dxa"/>
          </w:tcPr>
          <w:p w:rsidR="001A5885" w:rsidRPr="007C083C" w:rsidRDefault="00101E9E" w:rsidP="007A554D">
            <w:pPr>
              <w:rPr>
                <w:rFonts w:ascii="Arial" w:hAnsi="Arial" w:cs="Arial"/>
                <w:bCs/>
              </w:rPr>
            </w:pPr>
            <w:r w:rsidRPr="007C083C">
              <w:rPr>
                <w:rFonts w:ascii="Arial" w:hAnsi="Arial" w:cs="Arial"/>
                <w:bCs/>
              </w:rPr>
              <w:t>P</w:t>
            </w:r>
            <w:r w:rsidR="007A554D" w:rsidRPr="007C083C">
              <w:rPr>
                <w:rFonts w:ascii="Arial" w:hAnsi="Arial" w:cs="Arial"/>
                <w:bCs/>
              </w:rPr>
              <w:t>ROGRAM PENUNJANG URUSAN PEMERINTAHAN DAERAH</w:t>
            </w:r>
          </w:p>
        </w:tc>
        <w:tc>
          <w:tcPr>
            <w:tcW w:w="1985" w:type="dxa"/>
          </w:tcPr>
          <w:p w:rsidR="001A5885" w:rsidRPr="007C083C" w:rsidRDefault="007C083C" w:rsidP="004E5262">
            <w:pPr>
              <w:spacing w:before="40" w:after="40" w:line="360" w:lineRule="auto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</w:rPr>
              <w:t>283.350.647.300,-</w:t>
            </w:r>
          </w:p>
        </w:tc>
        <w:tc>
          <w:tcPr>
            <w:tcW w:w="992" w:type="dxa"/>
          </w:tcPr>
          <w:p w:rsidR="001A5885" w:rsidRPr="007C083C" w:rsidRDefault="001A5885" w:rsidP="004E526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885" w:rsidRPr="007C083C" w:rsidTr="00DC5C17">
        <w:trPr>
          <w:jc w:val="center"/>
        </w:trPr>
        <w:tc>
          <w:tcPr>
            <w:tcW w:w="709" w:type="dxa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5670" w:type="dxa"/>
          </w:tcPr>
          <w:p w:rsidR="001A5885" w:rsidRPr="007C083C" w:rsidRDefault="00101E9E" w:rsidP="00DC5C17">
            <w:pPr>
              <w:rPr>
                <w:rFonts w:ascii="Arial" w:hAnsi="Arial" w:cs="Arial"/>
                <w:bCs/>
              </w:rPr>
            </w:pPr>
            <w:r w:rsidRPr="007C083C">
              <w:rPr>
                <w:rFonts w:ascii="Arial" w:hAnsi="Arial" w:cs="Arial"/>
                <w:bCs/>
              </w:rPr>
              <w:t>PROGRAM PENGELOLAAN PENDIDIKAN</w:t>
            </w:r>
          </w:p>
        </w:tc>
        <w:tc>
          <w:tcPr>
            <w:tcW w:w="1985" w:type="dxa"/>
          </w:tcPr>
          <w:p w:rsidR="001A5885" w:rsidRPr="007C083C" w:rsidRDefault="007C083C" w:rsidP="004E5262">
            <w:pPr>
              <w:spacing w:before="40" w:after="40" w:line="360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en-ID"/>
              </w:rPr>
              <w:t>46.328.186.977,-</w:t>
            </w:r>
          </w:p>
        </w:tc>
        <w:tc>
          <w:tcPr>
            <w:tcW w:w="992" w:type="dxa"/>
          </w:tcPr>
          <w:p w:rsidR="001A5885" w:rsidRPr="007C083C" w:rsidRDefault="001A5885" w:rsidP="004E526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885" w:rsidRPr="007C083C" w:rsidTr="00DC5C17">
        <w:trPr>
          <w:jc w:val="center"/>
        </w:trPr>
        <w:tc>
          <w:tcPr>
            <w:tcW w:w="709" w:type="dxa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5670" w:type="dxa"/>
          </w:tcPr>
          <w:p w:rsidR="001A5885" w:rsidRPr="007C083C" w:rsidRDefault="00101E9E" w:rsidP="00DC5C17">
            <w:pPr>
              <w:rPr>
                <w:rFonts w:ascii="Arial" w:hAnsi="Arial" w:cs="Arial"/>
                <w:bCs/>
              </w:rPr>
            </w:pPr>
            <w:r w:rsidRPr="007C083C">
              <w:rPr>
                <w:rFonts w:ascii="Arial" w:hAnsi="Arial" w:cs="Arial"/>
                <w:bCs/>
              </w:rPr>
              <w:t xml:space="preserve">PROGRAM PENGEMBANGAN KURIKULUM </w:t>
            </w:r>
          </w:p>
        </w:tc>
        <w:tc>
          <w:tcPr>
            <w:tcW w:w="1985" w:type="dxa"/>
          </w:tcPr>
          <w:p w:rsidR="001A5885" w:rsidRPr="00836C20" w:rsidRDefault="00836C20" w:rsidP="004E5262">
            <w:pPr>
              <w:spacing w:before="40" w:after="40" w:line="360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-</w:t>
            </w:r>
          </w:p>
        </w:tc>
        <w:tc>
          <w:tcPr>
            <w:tcW w:w="992" w:type="dxa"/>
          </w:tcPr>
          <w:p w:rsidR="001A5885" w:rsidRPr="007C083C" w:rsidRDefault="001A5885" w:rsidP="004E526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885" w:rsidRPr="007C083C" w:rsidTr="00DC5C17">
        <w:trPr>
          <w:jc w:val="center"/>
        </w:trPr>
        <w:tc>
          <w:tcPr>
            <w:tcW w:w="709" w:type="dxa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5670" w:type="dxa"/>
          </w:tcPr>
          <w:p w:rsidR="001A5885" w:rsidRPr="007C083C" w:rsidRDefault="00101E9E" w:rsidP="00DC5C17">
            <w:pPr>
              <w:rPr>
                <w:rFonts w:ascii="Arial" w:hAnsi="Arial" w:cs="Arial"/>
                <w:bCs/>
              </w:rPr>
            </w:pPr>
            <w:r w:rsidRPr="007C083C">
              <w:rPr>
                <w:rFonts w:ascii="Arial" w:hAnsi="Arial" w:cs="Arial"/>
                <w:bCs/>
              </w:rPr>
              <w:t xml:space="preserve">PROGRAM PENDIDIK DAN TENAGA KEPENDIDIKAN </w:t>
            </w:r>
          </w:p>
        </w:tc>
        <w:tc>
          <w:tcPr>
            <w:tcW w:w="1985" w:type="dxa"/>
          </w:tcPr>
          <w:p w:rsidR="001A5885" w:rsidRPr="007C083C" w:rsidRDefault="007C083C" w:rsidP="00723FA8">
            <w:pPr>
              <w:spacing w:before="40" w:after="40" w:line="360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en-ID"/>
              </w:rPr>
              <w:t>6.629.995.559,-</w:t>
            </w:r>
          </w:p>
        </w:tc>
        <w:tc>
          <w:tcPr>
            <w:tcW w:w="992" w:type="dxa"/>
          </w:tcPr>
          <w:p w:rsidR="001A5885" w:rsidRPr="007C083C" w:rsidRDefault="001A5885" w:rsidP="004E526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885" w:rsidRPr="007C083C" w:rsidTr="00DC5C17">
        <w:trPr>
          <w:jc w:val="center"/>
        </w:trPr>
        <w:tc>
          <w:tcPr>
            <w:tcW w:w="709" w:type="dxa"/>
          </w:tcPr>
          <w:p w:rsidR="001A5885" w:rsidRPr="007C083C" w:rsidRDefault="001A5885" w:rsidP="004E5262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5670" w:type="dxa"/>
          </w:tcPr>
          <w:p w:rsidR="001A5885" w:rsidRPr="007C083C" w:rsidRDefault="00101E9E" w:rsidP="00DC5C17">
            <w:pPr>
              <w:rPr>
                <w:rFonts w:ascii="Arial" w:hAnsi="Arial" w:cs="Arial"/>
                <w:bCs/>
              </w:rPr>
            </w:pPr>
            <w:r w:rsidRPr="007C083C">
              <w:rPr>
                <w:rFonts w:ascii="Arial" w:hAnsi="Arial" w:cs="Arial"/>
                <w:bCs/>
              </w:rPr>
              <w:t xml:space="preserve">PROGRAM PENGENDALIAN PERIZINAN PENDIDIKAN </w:t>
            </w:r>
          </w:p>
        </w:tc>
        <w:tc>
          <w:tcPr>
            <w:tcW w:w="1985" w:type="dxa"/>
          </w:tcPr>
          <w:p w:rsidR="001A5885" w:rsidRPr="007C083C" w:rsidRDefault="007C083C" w:rsidP="004E5262">
            <w:pPr>
              <w:spacing w:before="40" w:after="40" w:line="360" w:lineRule="auto"/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19</w:t>
            </w:r>
            <w:r w:rsidRPr="007C083C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972</w:t>
            </w:r>
            <w:r w:rsidRPr="007C083C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7C083C">
              <w:rPr>
                <w:rFonts w:ascii="Arial" w:hAnsi="Arial" w:cs="Arial"/>
                <w:sz w:val="24"/>
                <w:szCs w:val="24"/>
                <w:lang w:val="id-ID"/>
              </w:rPr>
              <w:t>850</w:t>
            </w:r>
            <w:r w:rsidRPr="007C083C">
              <w:rPr>
                <w:rFonts w:ascii="Arial" w:hAnsi="Arial" w:cs="Arial"/>
                <w:sz w:val="24"/>
                <w:szCs w:val="24"/>
                <w:lang w:val="en-ID"/>
              </w:rPr>
              <w:t>,-</w:t>
            </w:r>
          </w:p>
        </w:tc>
        <w:tc>
          <w:tcPr>
            <w:tcW w:w="992" w:type="dxa"/>
          </w:tcPr>
          <w:p w:rsidR="001A5885" w:rsidRPr="007C083C" w:rsidRDefault="001A5885" w:rsidP="004E526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885" w:rsidRPr="007C083C" w:rsidTr="00DC5C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885" w:rsidRPr="007C083C" w:rsidRDefault="001A5885" w:rsidP="00DC5C17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85" w:rsidRPr="007C083C" w:rsidRDefault="001A5885" w:rsidP="00DC5C17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C083C">
              <w:rPr>
                <w:rFonts w:ascii="Arial" w:hAnsi="Arial" w:cs="Arial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C083C" w:rsidRPr="007C083C" w:rsidRDefault="007C083C" w:rsidP="007C08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8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336.328.802.686</w:t>
            </w:r>
          </w:p>
          <w:p w:rsidR="00DC5C17" w:rsidRPr="007C083C" w:rsidRDefault="00DC5C17" w:rsidP="00DC5C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1A5885" w:rsidRPr="007C083C" w:rsidRDefault="001A5885" w:rsidP="00DC5C17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</w:tr>
    </w:tbl>
    <w:p w:rsidR="00EF4011" w:rsidRDefault="00EF4011" w:rsidP="00D8017E">
      <w:pPr>
        <w:spacing w:after="0" w:line="480" w:lineRule="auto"/>
        <w:rPr>
          <w:rFonts w:cstheme="minorHAnsi"/>
          <w:b/>
          <w:sz w:val="10"/>
          <w:szCs w:val="24"/>
          <w:lang w:val="id-ID"/>
        </w:rPr>
      </w:pPr>
    </w:p>
    <w:p w:rsidR="008C0AFE" w:rsidRPr="004E5262" w:rsidRDefault="008C0AFE" w:rsidP="00D8017E">
      <w:pPr>
        <w:spacing w:after="0" w:line="480" w:lineRule="auto"/>
        <w:rPr>
          <w:rFonts w:cstheme="minorHAnsi"/>
          <w:b/>
          <w:sz w:val="10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661F28" w:rsidRPr="00721D81" w:rsidTr="00661F28">
        <w:tc>
          <w:tcPr>
            <w:tcW w:w="4513" w:type="dxa"/>
          </w:tcPr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PIHAK KEDUA,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Ir. ROYKE O. RORING, M.Si</w:t>
            </w:r>
          </w:p>
        </w:tc>
        <w:tc>
          <w:tcPr>
            <w:tcW w:w="4513" w:type="dxa"/>
          </w:tcPr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sz w:val="24"/>
                <w:szCs w:val="24"/>
                <w:lang w:val="id-ID"/>
              </w:rPr>
              <w:t xml:space="preserve">Tondano,          Januari </w:t>
            </w:r>
            <w:r w:rsidR="00010F1F">
              <w:rPr>
                <w:rFonts w:cstheme="minorHAnsi"/>
                <w:sz w:val="24"/>
                <w:szCs w:val="24"/>
                <w:lang w:val="id-ID"/>
              </w:rPr>
              <w:t>2021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PIHAK PERTAMA,</w:t>
            </w: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721D81">
              <w:rPr>
                <w:rFonts w:cstheme="minorHAnsi"/>
                <w:b/>
                <w:sz w:val="24"/>
                <w:szCs w:val="24"/>
                <w:lang w:val="id-ID"/>
              </w:rPr>
              <w:t>Drs. RIVIVA W. MARINGKA, M.Si</w:t>
            </w:r>
          </w:p>
          <w:p w:rsidR="00661F28" w:rsidRDefault="00661F28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  <w:p w:rsidR="00661F28" w:rsidRPr="00721D81" w:rsidRDefault="00661F28" w:rsidP="00661F28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EF4011" w:rsidRPr="004E5262" w:rsidRDefault="00EF4011" w:rsidP="004E5262">
      <w:pPr>
        <w:spacing w:after="0" w:line="480" w:lineRule="auto"/>
        <w:rPr>
          <w:rFonts w:cstheme="minorHAnsi"/>
          <w:sz w:val="24"/>
          <w:szCs w:val="24"/>
          <w:lang w:val="id-ID"/>
        </w:rPr>
      </w:pPr>
    </w:p>
    <w:sectPr w:rsidR="00EF4011" w:rsidRPr="004E5262" w:rsidSect="00335F92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5A80"/>
    <w:multiLevelType w:val="hybridMultilevel"/>
    <w:tmpl w:val="5262F10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36884371"/>
    <w:multiLevelType w:val="hybridMultilevel"/>
    <w:tmpl w:val="E7C04FD2"/>
    <w:lvl w:ilvl="0" w:tplc="1AA6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40FD"/>
    <w:multiLevelType w:val="hybridMultilevel"/>
    <w:tmpl w:val="2158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28D7"/>
    <w:multiLevelType w:val="hybridMultilevel"/>
    <w:tmpl w:val="12A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0F7A"/>
    <w:multiLevelType w:val="hybridMultilevel"/>
    <w:tmpl w:val="D534E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30906"/>
    <w:multiLevelType w:val="hybridMultilevel"/>
    <w:tmpl w:val="41FC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400B4"/>
    <w:multiLevelType w:val="hybridMultilevel"/>
    <w:tmpl w:val="7216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50"/>
    <w:rsid w:val="00010F1F"/>
    <w:rsid w:val="000155E6"/>
    <w:rsid w:val="000476DE"/>
    <w:rsid w:val="00101E9E"/>
    <w:rsid w:val="001716E3"/>
    <w:rsid w:val="001A39FB"/>
    <w:rsid w:val="001A5885"/>
    <w:rsid w:val="002075BE"/>
    <w:rsid w:val="00273E28"/>
    <w:rsid w:val="00295150"/>
    <w:rsid w:val="002B11DB"/>
    <w:rsid w:val="002B73F2"/>
    <w:rsid w:val="002B7FE8"/>
    <w:rsid w:val="002C058D"/>
    <w:rsid w:val="00316C49"/>
    <w:rsid w:val="00335F92"/>
    <w:rsid w:val="00337C29"/>
    <w:rsid w:val="00362A47"/>
    <w:rsid w:val="003A598E"/>
    <w:rsid w:val="003E70ED"/>
    <w:rsid w:val="00412019"/>
    <w:rsid w:val="004176F9"/>
    <w:rsid w:val="004E5262"/>
    <w:rsid w:val="00560DB3"/>
    <w:rsid w:val="005C11A6"/>
    <w:rsid w:val="005D1F2E"/>
    <w:rsid w:val="005F7E0C"/>
    <w:rsid w:val="00601D92"/>
    <w:rsid w:val="00607E22"/>
    <w:rsid w:val="00653930"/>
    <w:rsid w:val="00661F28"/>
    <w:rsid w:val="006C2543"/>
    <w:rsid w:val="006C776A"/>
    <w:rsid w:val="00721D81"/>
    <w:rsid w:val="00723FA8"/>
    <w:rsid w:val="007A2A4B"/>
    <w:rsid w:val="007A554D"/>
    <w:rsid w:val="007C083C"/>
    <w:rsid w:val="00836C20"/>
    <w:rsid w:val="008C0AFE"/>
    <w:rsid w:val="00914E8B"/>
    <w:rsid w:val="009A079F"/>
    <w:rsid w:val="009F12A8"/>
    <w:rsid w:val="00AA2A64"/>
    <w:rsid w:val="00B135D6"/>
    <w:rsid w:val="00B655B1"/>
    <w:rsid w:val="00BC5C1D"/>
    <w:rsid w:val="00CF3F5D"/>
    <w:rsid w:val="00D77673"/>
    <w:rsid w:val="00D8017E"/>
    <w:rsid w:val="00DC5C17"/>
    <w:rsid w:val="00E040B0"/>
    <w:rsid w:val="00E9643A"/>
    <w:rsid w:val="00EB1C2F"/>
    <w:rsid w:val="00EF4011"/>
    <w:rsid w:val="00F22BFA"/>
    <w:rsid w:val="00F907C5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7734-835B-4BFE-9268-BD09E11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4</cp:revision>
  <cp:lastPrinted>2020-01-28T02:04:00Z</cp:lastPrinted>
  <dcterms:created xsi:type="dcterms:W3CDTF">2021-01-21T06:25:00Z</dcterms:created>
  <dcterms:modified xsi:type="dcterms:W3CDTF">2022-03-20T14:11:00Z</dcterms:modified>
</cp:coreProperties>
</file>